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C40565" w:rsidRPr="00C40565">
        <w:rPr>
          <w:rFonts w:ascii="ＭＳ 明朝" w:hAnsi="ＭＳ 明朝" w:hint="eastAsia"/>
          <w:sz w:val="22"/>
          <w:szCs w:val="22"/>
        </w:rPr>
        <w:t>通関事務総合データ通信システムの更改（クラウドサービス等）</w:t>
      </w:r>
      <w:r w:rsidR="0044116D">
        <w:rPr>
          <w:rFonts w:ascii="ＭＳ 明朝" w:hAnsi="ＭＳ 明朝" w:hint="eastAsia"/>
          <w:sz w:val="22"/>
          <w:szCs w:val="22"/>
        </w:rPr>
        <w:t>」</w:t>
      </w:r>
      <w:r w:rsidR="00F057E0">
        <w:rPr>
          <w:rFonts w:ascii="ＭＳ 明朝" w:hAnsi="ＭＳ 明朝" w:hint="eastAsia"/>
          <w:sz w:val="22"/>
          <w:szCs w:val="22"/>
        </w:rPr>
        <w:t>の調達に係る</w:t>
      </w:r>
      <w:r w:rsidR="001C63D6">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C40565" w:rsidRPr="00C40565">
        <w:rPr>
          <w:rFonts w:ascii="ＭＳ 明朝" w:hAnsi="ＭＳ 明朝" w:hint="eastAsia"/>
          <w:sz w:val="22"/>
          <w:szCs w:val="22"/>
        </w:rPr>
        <w:t>通関事務総合データ通信システムの更改（クラウドサービス等）</w:t>
      </w:r>
      <w:r w:rsidR="0044116D">
        <w:rPr>
          <w:rFonts w:ascii="ＭＳ 明朝" w:hAnsi="ＭＳ 明朝" w:hint="eastAsia"/>
          <w:sz w:val="22"/>
          <w:szCs w:val="22"/>
        </w:rPr>
        <w:t>」</w:t>
      </w:r>
      <w:r w:rsidR="001C63D6">
        <w:rPr>
          <w:rFonts w:ascii="ＭＳ 明朝" w:hAnsi="ＭＳ 明朝" w:hint="eastAsia"/>
          <w:sz w:val="22"/>
          <w:szCs w:val="22"/>
        </w:rPr>
        <w:t>調達仕様書</w:t>
      </w:r>
      <w:r w:rsidR="00970143">
        <w:rPr>
          <w:rFonts w:ascii="ＭＳ 明朝" w:hAnsi="ＭＳ 明朝" w:hint="eastAsia"/>
          <w:sz w:val="22"/>
          <w:szCs w:val="22"/>
        </w:rPr>
        <w:t>に係る</w:t>
      </w:r>
      <w:r w:rsidR="001C63D6">
        <w:rPr>
          <w:rFonts w:ascii="ＭＳ 明朝" w:hAnsi="ＭＳ 明朝" w:hint="eastAsia"/>
          <w:sz w:val="22"/>
          <w:szCs w:val="22"/>
        </w:rPr>
        <w:t>入札</w:t>
      </w:r>
      <w:r w:rsidR="00970143">
        <w:rPr>
          <w:rFonts w:ascii="ＭＳ 明朝" w:hAnsi="ＭＳ 明朝" w:hint="eastAsia"/>
          <w:sz w:val="22"/>
          <w:szCs w:val="22"/>
        </w:rPr>
        <w:t>の参考情報</w:t>
      </w:r>
      <w:r w:rsidR="000A20B5">
        <w:rPr>
          <w:rFonts w:ascii="ＭＳ 明朝" w:hAnsi="ＭＳ 明朝" w:hint="eastAsia"/>
          <w:sz w:val="22"/>
          <w:szCs w:val="22"/>
        </w:rPr>
        <w:t>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B11BCB" w:rsidRDefault="00B44B9B" w:rsidP="00B44B9B">
      <w:pPr>
        <w:spacing w:line="140" w:lineRule="atLeast"/>
        <w:jc w:val="right"/>
        <w:rPr>
          <w:sz w:val="22"/>
          <w:szCs w:val="22"/>
        </w:rPr>
      </w:pPr>
      <w:r w:rsidRPr="007F484D">
        <w:rPr>
          <w:rFonts w:hint="eastAsia"/>
          <w:sz w:val="22"/>
          <w:szCs w:val="22"/>
        </w:rPr>
        <w:t>以上</w:t>
      </w:r>
    </w:p>
    <w:p w:rsidR="00B11BCB" w:rsidRDefault="00B11BCB">
      <w:pPr>
        <w:widowControl/>
        <w:jc w:val="left"/>
        <w:rPr>
          <w:sz w:val="22"/>
          <w:szCs w:val="22"/>
        </w:rPr>
      </w:pPr>
      <w:r>
        <w:rPr>
          <w:sz w:val="22"/>
          <w:szCs w:val="22"/>
        </w:rPr>
        <w:br w:type="page"/>
      </w:r>
    </w:p>
    <w:p w:rsidR="00B11BCB" w:rsidRPr="00B11BCB" w:rsidRDefault="00B11BCB" w:rsidP="00B11BCB">
      <w:pPr>
        <w:rPr>
          <w:rFonts w:ascii="ＭＳ Ｐゴシック" w:eastAsia="ＭＳ Ｐゴシック" w:hAnsi="ＭＳ Ｐゴシック"/>
          <w:sz w:val="24"/>
          <w:szCs w:val="24"/>
        </w:rPr>
      </w:pPr>
      <w:r w:rsidRPr="00B11BCB">
        <w:rPr>
          <w:rFonts w:ascii="ＭＳ Ｐゴシック" w:eastAsia="ＭＳ Ｐゴシック" w:hAnsi="ＭＳ Ｐゴシック" w:hint="eastAsia"/>
          <w:sz w:val="24"/>
          <w:szCs w:val="24"/>
        </w:rPr>
        <w:lastRenderedPageBreak/>
        <w:t>別紙１</w:t>
      </w:r>
    </w:p>
    <w:p w:rsidR="00B11BCB" w:rsidRPr="00B11BCB" w:rsidRDefault="00B11BCB" w:rsidP="00B11BCB">
      <w:pPr>
        <w:ind w:firstLine="211"/>
        <w:jc w:val="center"/>
        <w:rPr>
          <w:rFonts w:ascii="ＭＳ Ｐゴシック" w:eastAsia="ＭＳ Ｐゴシック" w:hAnsi="ＭＳ Ｐゴシック"/>
          <w:sz w:val="24"/>
          <w:szCs w:val="24"/>
        </w:rPr>
      </w:pPr>
      <w:r w:rsidRPr="00B11BCB">
        <w:rPr>
          <w:rFonts w:ascii="ＭＳ Ｐゴシック" w:eastAsia="ＭＳ Ｐゴシック" w:hAnsi="ＭＳ Ｐゴシック" w:hint="eastAsia"/>
          <w:sz w:val="24"/>
          <w:szCs w:val="24"/>
        </w:rPr>
        <w:t>配布</w:t>
      </w:r>
      <w:r w:rsidRPr="00B11BCB">
        <w:rPr>
          <w:rFonts w:ascii="ＭＳ Ｐゴシック" w:eastAsia="ＭＳ Ｐゴシック" w:hAnsi="ＭＳ Ｐゴシック"/>
          <w:sz w:val="24"/>
          <w:szCs w:val="24"/>
        </w:rPr>
        <w:t>資料</w:t>
      </w:r>
      <w:r w:rsidRPr="00B11BCB">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11BCB" w:rsidRPr="00B11BCB" w:rsidTr="00CB2388">
        <w:trPr>
          <w:tblHeader/>
        </w:trPr>
        <w:tc>
          <w:tcPr>
            <w:tcW w:w="648" w:type="dxa"/>
            <w:tcBorders>
              <w:top w:val="single" w:sz="4" w:space="0" w:color="auto"/>
            </w:tcBorders>
            <w:vAlign w:val="center"/>
          </w:tcPr>
          <w:p w:rsidR="00B11BCB" w:rsidRPr="00B11BCB" w:rsidRDefault="00B11BCB" w:rsidP="00B11BCB">
            <w:pPr>
              <w:jc w:val="center"/>
              <w:rPr>
                <w:rFonts w:ascii="ＭＳ Ｐ明朝" w:eastAsia="ＭＳ Ｐ明朝" w:hAnsi="ＭＳ Ｐ明朝"/>
                <w:sz w:val="21"/>
                <w:szCs w:val="21"/>
              </w:rPr>
            </w:pPr>
            <w:r w:rsidRPr="00B11BCB">
              <w:rPr>
                <w:rFonts w:ascii="ＭＳ Ｐ明朝" w:eastAsia="ＭＳ Ｐ明朝" w:hAnsi="ＭＳ Ｐ明朝" w:hint="eastAsia"/>
                <w:sz w:val="21"/>
                <w:szCs w:val="21"/>
              </w:rPr>
              <w:t>資料</w:t>
            </w:r>
          </w:p>
          <w:p w:rsidR="00B11BCB" w:rsidRPr="00B11BCB" w:rsidRDefault="00B11BCB" w:rsidP="00B11BCB">
            <w:pPr>
              <w:jc w:val="center"/>
              <w:rPr>
                <w:rFonts w:ascii="ＭＳ Ｐ明朝" w:eastAsia="ＭＳ Ｐ明朝" w:hAnsi="ＭＳ Ｐ明朝"/>
                <w:sz w:val="21"/>
                <w:szCs w:val="21"/>
              </w:rPr>
            </w:pPr>
            <w:r w:rsidRPr="00B11BCB">
              <w:rPr>
                <w:rFonts w:ascii="ＭＳ Ｐ明朝" w:eastAsia="ＭＳ Ｐ明朝" w:hAnsi="ＭＳ Ｐ明朝" w:hint="eastAsia"/>
                <w:sz w:val="21"/>
                <w:szCs w:val="21"/>
              </w:rPr>
              <w:t>番号</w:t>
            </w:r>
          </w:p>
        </w:tc>
        <w:tc>
          <w:tcPr>
            <w:tcW w:w="6660" w:type="dxa"/>
            <w:tcBorders>
              <w:top w:val="single" w:sz="4" w:space="0" w:color="auto"/>
            </w:tcBorders>
            <w:vAlign w:val="center"/>
          </w:tcPr>
          <w:p w:rsidR="00B11BCB" w:rsidRPr="00B11BCB" w:rsidRDefault="00B11BCB" w:rsidP="00B11BCB">
            <w:pPr>
              <w:jc w:val="center"/>
              <w:rPr>
                <w:rFonts w:ascii="ＭＳ Ｐ明朝" w:eastAsia="ＭＳ Ｐ明朝" w:hAnsi="ＭＳ Ｐ明朝"/>
                <w:sz w:val="21"/>
                <w:szCs w:val="21"/>
              </w:rPr>
            </w:pPr>
            <w:r w:rsidRPr="00B11BCB">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B11BCB" w:rsidRPr="00B11BCB" w:rsidRDefault="00B11BCB" w:rsidP="00B11BCB">
            <w:pPr>
              <w:jc w:val="center"/>
              <w:rPr>
                <w:rFonts w:ascii="ＭＳ Ｐ明朝" w:eastAsia="ＭＳ Ｐ明朝" w:hAnsi="ＭＳ Ｐ明朝"/>
                <w:sz w:val="21"/>
                <w:szCs w:val="21"/>
              </w:rPr>
            </w:pPr>
            <w:r w:rsidRPr="00B11BCB">
              <w:rPr>
                <w:rFonts w:ascii="ＭＳ Ｐ明朝" w:eastAsia="ＭＳ Ｐ明朝" w:hAnsi="ＭＳ Ｐ明朝" w:hint="eastAsia"/>
                <w:sz w:val="21"/>
                <w:szCs w:val="21"/>
              </w:rPr>
              <w:t>所有者</w:t>
            </w:r>
          </w:p>
          <w:p w:rsidR="00B11BCB" w:rsidRPr="00B11BCB" w:rsidRDefault="00B11BCB" w:rsidP="00B11BCB">
            <w:pPr>
              <w:jc w:val="center"/>
              <w:rPr>
                <w:rFonts w:ascii="ＭＳ Ｐ明朝" w:eastAsia="ＭＳ Ｐ明朝" w:hAnsi="ＭＳ Ｐ明朝"/>
                <w:sz w:val="21"/>
                <w:szCs w:val="21"/>
              </w:rPr>
            </w:pPr>
            <w:r w:rsidRPr="00B11BCB">
              <w:rPr>
                <w:rFonts w:ascii="ＭＳ Ｐ明朝" w:eastAsia="ＭＳ Ｐ明朝" w:hAnsi="ＭＳ Ｐ明朝" w:hint="eastAsia"/>
                <w:sz w:val="21"/>
                <w:szCs w:val="21"/>
              </w:rPr>
              <w:t>（著作権者）</w:t>
            </w:r>
          </w:p>
        </w:tc>
      </w:tr>
      <w:tr w:rsidR="00B11BCB" w:rsidRPr="00B11BCB" w:rsidTr="00CB2388">
        <w:trPr>
          <w:trHeight w:val="527"/>
        </w:trPr>
        <w:tc>
          <w:tcPr>
            <w:tcW w:w="648" w:type="dxa"/>
            <w:tcBorders>
              <w:top w:val="nil"/>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通関事務総合データ通信システムの更改（クラウドサービス等）</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別紙１</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業務・機能要件定義書</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別紙２</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非機能要件定義書</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別紙３</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用語集</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別紙４</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調達スケジュール（案）</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別紙５</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成果物、納品期日等一覧</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別紙６</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次期税関NW構成図（案）</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別紙７</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役割分担表</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別紙８</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機器等リスト</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別紙９</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機器等リスト【役務】</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別紙10</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各拠点における原状回復作業一覧</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別紙11</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現行買取ラック設置拠点一覧</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別紙12</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税関NW撤去対象機器一覧</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別紙13</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撤去機器返却先一覧</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別添１</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拠点一覧</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別添２</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集約拠点ファイルサーバー一覧</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別添３</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拠点ファイルサーバー一覧</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別添４</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統合端末インストール要件</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別添５</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マシン室レイアウト</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別添６</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拠点移行時のシステム利用について</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別添７</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責任分界についての考え方</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別添８</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税関IN端末に係る転用作業概要</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rPr>
          <w:trHeight w:val="527"/>
        </w:trPr>
        <w:tc>
          <w:tcPr>
            <w:tcW w:w="648" w:type="dxa"/>
            <w:tcBorders>
              <w:top w:val="single" w:sz="4" w:space="0" w:color="auto"/>
              <w:bottom w:val="single" w:sz="4" w:space="0" w:color="auto"/>
            </w:tcBorders>
            <w:vAlign w:val="center"/>
          </w:tcPr>
          <w:p w:rsidR="00B11BCB" w:rsidRPr="00B11BCB" w:rsidRDefault="00B11BCB" w:rsidP="00B11BCB">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別添９</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現行買取無線LAN機器一覧</w:t>
            </w:r>
          </w:p>
        </w:tc>
        <w:tc>
          <w:tcPr>
            <w:tcW w:w="1440" w:type="dxa"/>
            <w:tcBorders>
              <w:top w:val="single" w:sz="4" w:space="0" w:color="auto"/>
              <w:bottom w:val="single" w:sz="4" w:space="0" w:color="auto"/>
            </w:tcBorders>
            <w:vAlign w:val="center"/>
          </w:tcPr>
          <w:p w:rsidR="00B11BCB" w:rsidRPr="00B11BCB" w:rsidRDefault="00B11BCB" w:rsidP="00B11BCB">
            <w:pPr>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bl>
    <w:p w:rsidR="00B11BCB" w:rsidRPr="00B11BCB" w:rsidRDefault="00B11BCB" w:rsidP="00B11BCB">
      <w:pPr>
        <w:widowControl/>
        <w:jc w:val="left"/>
        <w:rPr>
          <w:rFonts w:ascii="ＭＳ Ｐゴシック" w:eastAsia="ＭＳ Ｐゴシック" w:hAnsi="ＭＳ Ｐゴシック"/>
          <w:sz w:val="24"/>
          <w:szCs w:val="24"/>
        </w:rPr>
      </w:pPr>
      <w:r w:rsidRPr="00B11BCB">
        <w:rPr>
          <w:rFonts w:ascii="ＭＳ Ｐゴシック" w:eastAsia="ＭＳ Ｐゴシック" w:hAnsi="ＭＳ Ｐゴシック"/>
          <w:sz w:val="24"/>
          <w:szCs w:val="24"/>
        </w:rPr>
        <w:br w:type="page"/>
      </w:r>
    </w:p>
    <w:p w:rsidR="00B11BCB" w:rsidRPr="00B11BCB" w:rsidRDefault="00B11BCB" w:rsidP="00B11BCB">
      <w:pPr>
        <w:rPr>
          <w:rFonts w:ascii="ＭＳ Ｐゴシック" w:eastAsia="ＭＳ Ｐゴシック" w:hAnsi="ＭＳ Ｐゴシック"/>
          <w:sz w:val="24"/>
          <w:szCs w:val="24"/>
        </w:rPr>
      </w:pPr>
      <w:r w:rsidRPr="00B11BCB">
        <w:rPr>
          <w:rFonts w:ascii="ＭＳ Ｐゴシック" w:eastAsia="ＭＳ Ｐゴシック" w:hAnsi="ＭＳ Ｐゴシック" w:hint="eastAsia"/>
          <w:sz w:val="24"/>
          <w:szCs w:val="24"/>
        </w:rPr>
        <w:lastRenderedPageBreak/>
        <w:t>別紙２</w:t>
      </w:r>
    </w:p>
    <w:p w:rsidR="00B11BCB" w:rsidRPr="00B11BCB" w:rsidRDefault="00B11BCB" w:rsidP="00B11BCB">
      <w:pPr>
        <w:ind w:firstLine="211"/>
        <w:jc w:val="center"/>
        <w:rPr>
          <w:rFonts w:ascii="ＭＳ Ｐゴシック" w:eastAsia="ＭＳ Ｐゴシック" w:hAnsi="ＭＳ Ｐゴシック"/>
          <w:sz w:val="24"/>
          <w:szCs w:val="24"/>
        </w:rPr>
      </w:pPr>
      <w:r w:rsidRPr="00B11BCB">
        <w:rPr>
          <w:rFonts w:ascii="ＭＳ Ｐゴシック" w:eastAsia="ＭＳ Ｐゴシック" w:hAnsi="ＭＳ Ｐゴシック" w:hint="eastAsia"/>
          <w:sz w:val="24"/>
          <w:szCs w:val="24"/>
        </w:rPr>
        <w:t>閲覧</w:t>
      </w:r>
      <w:r w:rsidRPr="00B11BCB">
        <w:rPr>
          <w:rFonts w:ascii="ＭＳ Ｐゴシック" w:eastAsia="ＭＳ Ｐゴシック" w:hAnsi="ＭＳ Ｐゴシック"/>
          <w:sz w:val="24"/>
          <w:szCs w:val="24"/>
        </w:rPr>
        <w:t>資料</w:t>
      </w:r>
      <w:r w:rsidRPr="00B11BCB">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B11BCB" w:rsidRPr="00B11BCB" w:rsidTr="00CB2388">
        <w:trPr>
          <w:tblHeader/>
        </w:trPr>
        <w:tc>
          <w:tcPr>
            <w:tcW w:w="648" w:type="dxa"/>
            <w:tcBorders>
              <w:top w:val="single" w:sz="4" w:space="0" w:color="auto"/>
            </w:tcBorders>
            <w:vAlign w:val="center"/>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資料</w:t>
            </w:r>
          </w:p>
          <w:p w:rsidR="00B11BCB" w:rsidRPr="00B11BCB" w:rsidRDefault="00B11BCB" w:rsidP="00B11BCB">
            <w:pPr>
              <w:jc w:val="center"/>
              <w:rPr>
                <w:rFonts w:ascii="ＭＳ 明朝" w:hAnsi="ＭＳ 明朝"/>
                <w:sz w:val="21"/>
                <w:szCs w:val="21"/>
              </w:rPr>
            </w:pPr>
            <w:r w:rsidRPr="00B11BCB">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B11BCB" w:rsidRPr="00B11BCB" w:rsidRDefault="00B11BCB" w:rsidP="00B11BCB">
            <w:pPr>
              <w:jc w:val="center"/>
              <w:rPr>
                <w:sz w:val="21"/>
                <w:szCs w:val="21"/>
              </w:rPr>
            </w:pPr>
            <w:r w:rsidRPr="00B11BCB">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所有者</w:t>
            </w:r>
          </w:p>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（著作権者）</w:t>
            </w:r>
          </w:p>
        </w:tc>
      </w:tr>
      <w:tr w:rsidR="00B11BCB" w:rsidRPr="00B11BCB" w:rsidTr="00CB2388">
        <w:tc>
          <w:tcPr>
            <w:tcW w:w="648" w:type="dxa"/>
            <w:tcBorders>
              <w:top w:val="nil"/>
            </w:tcBorders>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閲覧資料１</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kern w:val="0"/>
                <w:sz w:val="21"/>
                <w:szCs w:val="21"/>
              </w:rPr>
              <w:t>通関事務総合データ通信システム(ネットワーク及びデータセンター) 基本設計書</w:t>
            </w:r>
          </w:p>
        </w:tc>
        <w:tc>
          <w:tcPr>
            <w:tcW w:w="1440" w:type="dxa"/>
            <w:tcBorders>
              <w:top w:val="nil"/>
            </w:tcBorders>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閲覧資料２</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通関事務総合データ通信システム(サーバー機能)  基本設計書</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閲覧資料３</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通関事務総合データ通信システム(ネットワーク及びデータセンター) 詳細設計書</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閲覧資料４</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kern w:val="0"/>
                <w:sz w:val="21"/>
                <w:szCs w:val="21"/>
              </w:rPr>
              <w:t>通関事務総合データ通信システム(サーバー機能) 詳細設計書</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閲覧資料５</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通関事務総合データ通信システム 運用設計書</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閲覧資料６</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通関事務総合データ通信システム(ネットワーク及びデータセンター、サーバー機能調達)  保守設計書</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閲覧資料７</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通関事務総合データ通信システム 運用手順書</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閲覧資料８</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通関事務総合データ通信システム(PC及びプリンター) 成果物</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閲覧資料９</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スマートグラス等の調達 成果物</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閲覧資料10</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機器設置図（フロア図、ラック図等）及びラック内機器の写真</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閲覧資料11</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拠点設置ラック一覧</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閲覧資料12</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拠点所在地一覧</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閲覧資料13</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次期税関ネットワークにおけるヘルプデスクポータルに関する資料</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閲覧資料14</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財務省におけるセキュリティポリシー</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閲覧資料15</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財務省の定める各種取扱規則</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閲覧資料16</w:t>
            </w:r>
          </w:p>
          <w:p w:rsidR="00B11BCB" w:rsidRPr="00B11BCB" w:rsidRDefault="00B11BCB" w:rsidP="00B11BCB">
            <w:pPr>
              <w:snapToGrid w:val="0"/>
              <w:jc w:val="left"/>
              <w:rPr>
                <w:rFonts w:asciiTheme="minorEastAsia" w:eastAsiaTheme="minorEastAsia" w:hAnsiTheme="minorEastAsia"/>
                <w:sz w:val="21"/>
                <w:szCs w:val="21"/>
              </w:rPr>
            </w:pPr>
            <w:r w:rsidRPr="00B11BCB">
              <w:rPr>
                <w:rFonts w:hint="eastAsia"/>
                <w:sz w:val="21"/>
                <w:szCs w:val="21"/>
              </w:rPr>
              <w:t>業務処理システムに関する資料</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r w:rsidR="00B11BCB" w:rsidRPr="00B11BCB" w:rsidTr="00CB2388">
        <w:tc>
          <w:tcPr>
            <w:tcW w:w="648" w:type="dxa"/>
            <w:vAlign w:val="center"/>
          </w:tcPr>
          <w:p w:rsidR="00B11BCB" w:rsidRPr="00B11BCB" w:rsidRDefault="00B11BCB" w:rsidP="00B11BCB">
            <w:pPr>
              <w:numPr>
                <w:ilvl w:val="0"/>
                <w:numId w:val="8"/>
              </w:numPr>
              <w:snapToGrid w:val="0"/>
              <w:jc w:val="right"/>
              <w:rPr>
                <w:rFonts w:asciiTheme="minorEastAsia" w:eastAsiaTheme="minorEastAsia" w:hAnsiTheme="minorEastAsia"/>
                <w:sz w:val="21"/>
                <w:szCs w:val="21"/>
              </w:rPr>
            </w:pPr>
          </w:p>
        </w:tc>
        <w:tc>
          <w:tcPr>
            <w:tcW w:w="6660" w:type="dxa"/>
            <w:vAlign w:val="center"/>
          </w:tcPr>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閲覧資料17</w:t>
            </w:r>
          </w:p>
          <w:p w:rsidR="00B11BCB" w:rsidRPr="00B11BCB" w:rsidRDefault="00B11BCB" w:rsidP="00B11BCB">
            <w:pPr>
              <w:snapToGrid w:val="0"/>
              <w:jc w:val="left"/>
              <w:rPr>
                <w:rFonts w:asciiTheme="minorEastAsia" w:eastAsiaTheme="minorEastAsia" w:hAnsiTheme="minorEastAsia"/>
                <w:sz w:val="21"/>
                <w:szCs w:val="21"/>
              </w:rPr>
            </w:pPr>
            <w:r w:rsidRPr="00B11BCB">
              <w:rPr>
                <w:rFonts w:asciiTheme="minorEastAsia" w:eastAsiaTheme="minorEastAsia" w:hAnsiTheme="minorEastAsia" w:hint="eastAsia"/>
                <w:sz w:val="21"/>
              </w:rPr>
              <w:t>通関事務総合データ通信システムの更改（ネットワーク基盤等）調達仕様書</w:t>
            </w:r>
          </w:p>
        </w:tc>
        <w:tc>
          <w:tcPr>
            <w:tcW w:w="1440" w:type="dxa"/>
            <w:vAlign w:val="center"/>
          </w:tcPr>
          <w:p w:rsidR="00B11BCB" w:rsidRPr="00B11BCB" w:rsidRDefault="00B11BCB" w:rsidP="00B11BCB">
            <w:pPr>
              <w:snapToGrid w:val="0"/>
              <w:jc w:val="center"/>
              <w:rPr>
                <w:rFonts w:asciiTheme="minorEastAsia" w:eastAsiaTheme="minorEastAsia" w:hAnsiTheme="minorEastAsia"/>
                <w:sz w:val="21"/>
                <w:szCs w:val="21"/>
              </w:rPr>
            </w:pPr>
            <w:r w:rsidRPr="00B11BCB">
              <w:rPr>
                <w:rFonts w:asciiTheme="minorEastAsia" w:eastAsiaTheme="minorEastAsia" w:hAnsiTheme="minorEastAsia" w:hint="eastAsia"/>
                <w:sz w:val="21"/>
                <w:szCs w:val="21"/>
              </w:rPr>
              <w:t>東京税関</w:t>
            </w:r>
          </w:p>
        </w:tc>
      </w:tr>
    </w:tbl>
    <w:p w:rsidR="00B11BCB" w:rsidRPr="00B11BCB" w:rsidRDefault="00B11BCB" w:rsidP="00B11BCB">
      <w:pPr>
        <w:rPr>
          <w:rFonts w:ascii="ＭＳ Ｐゴシック" w:eastAsia="ＭＳ Ｐゴシック" w:hAnsi="ＭＳ Ｐゴシック"/>
          <w:sz w:val="24"/>
          <w:szCs w:val="24"/>
        </w:rPr>
      </w:pPr>
      <w:r w:rsidRPr="00B11BCB">
        <w:rPr>
          <w:rFonts w:ascii="ＭＳ Ｐゴシック" w:eastAsia="ＭＳ Ｐゴシック" w:hAnsi="ＭＳ Ｐゴシック"/>
          <w:sz w:val="21"/>
          <w:szCs w:val="21"/>
        </w:rPr>
        <w:br w:type="page"/>
      </w:r>
      <w:r w:rsidRPr="00B11BCB">
        <w:rPr>
          <w:rFonts w:ascii="ＭＳ Ｐゴシック" w:eastAsia="ＭＳ Ｐゴシック" w:hAnsi="ＭＳ Ｐゴシック" w:hint="eastAsia"/>
          <w:sz w:val="24"/>
          <w:szCs w:val="24"/>
        </w:rPr>
        <w:lastRenderedPageBreak/>
        <w:t>別紙３</w:t>
      </w:r>
    </w:p>
    <w:p w:rsidR="00B11BCB" w:rsidRPr="00B11BCB" w:rsidRDefault="00B11BCB" w:rsidP="00B11BCB">
      <w:pPr>
        <w:rPr>
          <w:rFonts w:ascii="ＭＳ Ｐゴシック" w:eastAsia="ＭＳ Ｐゴシック" w:hAnsi="ＭＳ Ｐゴシック"/>
          <w:sz w:val="21"/>
          <w:szCs w:val="21"/>
        </w:rPr>
      </w:pPr>
    </w:p>
    <w:p w:rsidR="00B11BCB" w:rsidRPr="00B11BCB" w:rsidRDefault="00B11BCB" w:rsidP="00B11BCB">
      <w:pPr>
        <w:rPr>
          <w:rFonts w:ascii="ＭＳ Ｐゴシック" w:eastAsia="ＭＳ Ｐゴシック" w:hAnsi="ＭＳ Ｐゴシック"/>
          <w:sz w:val="24"/>
          <w:szCs w:val="24"/>
        </w:rPr>
      </w:pPr>
      <w:r w:rsidRPr="00B11BCB">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B11BCB" w:rsidRPr="00B11BCB" w:rsidTr="00CB2388">
        <w:tc>
          <w:tcPr>
            <w:tcW w:w="606" w:type="dxa"/>
          </w:tcPr>
          <w:p w:rsidR="00B11BCB" w:rsidRPr="00B11BCB" w:rsidRDefault="00B11BCB" w:rsidP="00B11BCB">
            <w:pPr>
              <w:jc w:val="center"/>
              <w:rPr>
                <w:rFonts w:ascii="ＭＳ Ｐゴシック" w:eastAsia="ＭＳ Ｐゴシック" w:hAnsi="ＭＳ Ｐゴシック"/>
                <w:sz w:val="21"/>
                <w:szCs w:val="21"/>
              </w:rPr>
            </w:pPr>
          </w:p>
        </w:tc>
        <w:tc>
          <w:tcPr>
            <w:tcW w:w="3054" w:type="dxa"/>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組織名</w:t>
            </w:r>
          </w:p>
        </w:tc>
        <w:tc>
          <w:tcPr>
            <w:tcW w:w="1696" w:type="dxa"/>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役職</w:t>
            </w:r>
          </w:p>
        </w:tc>
        <w:tc>
          <w:tcPr>
            <w:tcW w:w="1696" w:type="dxa"/>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氏名</w:t>
            </w:r>
          </w:p>
        </w:tc>
        <w:tc>
          <w:tcPr>
            <w:tcW w:w="1696" w:type="dxa"/>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連絡先</w:t>
            </w:r>
          </w:p>
        </w:tc>
      </w:tr>
      <w:tr w:rsidR="00B11BCB" w:rsidRPr="00B11BCB" w:rsidTr="00CB2388">
        <w:tc>
          <w:tcPr>
            <w:tcW w:w="606" w:type="dxa"/>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１</w:t>
            </w:r>
          </w:p>
        </w:tc>
        <w:tc>
          <w:tcPr>
            <w:tcW w:w="3054"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r>
      <w:tr w:rsidR="00B11BCB" w:rsidRPr="00B11BCB" w:rsidTr="00CB2388">
        <w:tc>
          <w:tcPr>
            <w:tcW w:w="606" w:type="dxa"/>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２</w:t>
            </w:r>
          </w:p>
        </w:tc>
        <w:tc>
          <w:tcPr>
            <w:tcW w:w="3054"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r>
      <w:tr w:rsidR="00B11BCB" w:rsidRPr="00B11BCB" w:rsidTr="00CB2388">
        <w:tc>
          <w:tcPr>
            <w:tcW w:w="606" w:type="dxa"/>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３</w:t>
            </w:r>
          </w:p>
        </w:tc>
        <w:tc>
          <w:tcPr>
            <w:tcW w:w="3054"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r>
      <w:tr w:rsidR="00B11BCB" w:rsidRPr="00B11BCB" w:rsidTr="00CB2388">
        <w:tc>
          <w:tcPr>
            <w:tcW w:w="606" w:type="dxa"/>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４</w:t>
            </w:r>
          </w:p>
        </w:tc>
        <w:tc>
          <w:tcPr>
            <w:tcW w:w="3054"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r>
      <w:tr w:rsidR="00B11BCB" w:rsidRPr="00B11BCB" w:rsidTr="00CB2388">
        <w:tc>
          <w:tcPr>
            <w:tcW w:w="606" w:type="dxa"/>
          </w:tcPr>
          <w:p w:rsidR="00B11BCB" w:rsidRPr="00B11BCB" w:rsidRDefault="00B11BCB" w:rsidP="00B11BCB">
            <w:pPr>
              <w:jc w:val="center"/>
              <w:rPr>
                <w:rFonts w:ascii="ＭＳ Ｐゴシック" w:eastAsia="ＭＳ Ｐゴシック" w:hAnsi="ＭＳ Ｐゴシック"/>
                <w:sz w:val="21"/>
                <w:szCs w:val="21"/>
              </w:rPr>
            </w:pPr>
            <w:r w:rsidRPr="00B11BCB">
              <w:rPr>
                <w:rFonts w:ascii="ＭＳ Ｐゴシック" w:eastAsia="ＭＳ Ｐゴシック" w:hAnsi="ＭＳ Ｐゴシック" w:hint="eastAsia"/>
                <w:sz w:val="21"/>
                <w:szCs w:val="21"/>
              </w:rPr>
              <w:t>５</w:t>
            </w:r>
          </w:p>
        </w:tc>
        <w:tc>
          <w:tcPr>
            <w:tcW w:w="3054"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c>
          <w:tcPr>
            <w:tcW w:w="1696" w:type="dxa"/>
          </w:tcPr>
          <w:p w:rsidR="00B11BCB" w:rsidRPr="00B11BCB" w:rsidRDefault="00B11BCB" w:rsidP="00B11BCB">
            <w:pPr>
              <w:jc w:val="center"/>
              <w:rPr>
                <w:rFonts w:ascii="ＭＳ Ｐゴシック" w:eastAsia="ＭＳ Ｐゴシック" w:hAnsi="ＭＳ Ｐゴシック"/>
                <w:sz w:val="21"/>
                <w:szCs w:val="21"/>
              </w:rPr>
            </w:pPr>
          </w:p>
        </w:tc>
      </w:tr>
    </w:tbl>
    <w:p w:rsidR="00B11BCB" w:rsidRPr="00B11BCB" w:rsidRDefault="00B11BCB" w:rsidP="00B11BCB">
      <w:pPr>
        <w:rPr>
          <w:rFonts w:ascii="ＭＳ Ｐゴシック" w:eastAsia="ＭＳ Ｐゴシック" w:hAnsi="ＭＳ Ｐゴシック"/>
          <w:sz w:val="21"/>
          <w:szCs w:val="21"/>
        </w:rPr>
      </w:pPr>
    </w:p>
    <w:p w:rsidR="00442B03" w:rsidRPr="007F484D" w:rsidRDefault="00442B03" w:rsidP="00B11BCB">
      <w:pPr>
        <w:spacing w:line="140" w:lineRule="atLeas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3D6"/>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8630A"/>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0143"/>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1BCB"/>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40565"/>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2742</Words>
  <Characters>354</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池部　圭祐</cp:lastModifiedBy>
  <cp:revision>25</cp:revision>
  <cp:lastPrinted>2014-10-30T12:31:00Z</cp:lastPrinted>
  <dcterms:created xsi:type="dcterms:W3CDTF">2016-11-14T00:59:00Z</dcterms:created>
  <dcterms:modified xsi:type="dcterms:W3CDTF">2023-07-31T00:36:00Z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